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FF" w:rsidRDefault="00B875FF" w:rsidP="00B875FF">
      <w:r>
        <w:rPr>
          <w:noProof/>
        </w:rPr>
        <w:drawing>
          <wp:inline distT="0" distB="0" distL="0" distR="0" wp14:anchorId="7A83D7AF" wp14:editId="3A786F8B">
            <wp:extent cx="2377440" cy="30022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75FF" w:rsidRDefault="00B875FF" w:rsidP="00B875FF">
      <w:r>
        <w:t>IV7 车载RFID读写器</w:t>
      </w:r>
    </w:p>
    <w:p w:rsidR="00B875FF" w:rsidRDefault="00B875FF" w:rsidP="00B875FF">
      <w:r>
        <w:rPr>
          <w:rFonts w:hint="eastAsia"/>
        </w:rPr>
        <w:t>品牌：</w:t>
      </w:r>
      <w:r>
        <w:t>Intermec</w:t>
      </w:r>
    </w:p>
    <w:p w:rsidR="00B875FF" w:rsidRDefault="00B875FF" w:rsidP="00B875FF">
      <w:r>
        <w:rPr>
          <w:rFonts w:hint="eastAsia"/>
        </w:rPr>
        <w:t>厂商：</w:t>
      </w:r>
      <w:r>
        <w:t>Intermec</w:t>
      </w:r>
    </w:p>
    <w:p w:rsidR="00B875FF" w:rsidRDefault="00B875FF" w:rsidP="00B875FF">
      <w:r>
        <w:rPr>
          <w:rFonts w:hint="eastAsia"/>
        </w:rPr>
        <w:t>型号：</w:t>
      </w:r>
      <w:r>
        <w:t>IV7 车载RFID读写器</w:t>
      </w:r>
    </w:p>
    <w:p w:rsidR="00B875FF" w:rsidRDefault="00B875FF" w:rsidP="00B875FF">
      <w:r>
        <w:rPr>
          <w:rFonts w:hint="eastAsia"/>
        </w:rPr>
        <w:t>特点</w:t>
      </w:r>
    </w:p>
    <w:p w:rsidR="00B875FF" w:rsidRDefault="00B875FF" w:rsidP="00B875FF"/>
    <w:p w:rsidR="00B875FF" w:rsidRDefault="00B875FF" w:rsidP="00B875FF">
      <w:r>
        <w:rPr>
          <w:rFonts w:hint="eastAsia"/>
        </w:rPr>
        <w:t>功能特性</w:t>
      </w:r>
      <w:r>
        <w:t xml:space="preserve"> </w:t>
      </w:r>
    </w:p>
    <w:p w:rsidR="00B875FF" w:rsidRDefault="00B875FF" w:rsidP="00B875FF">
      <w:r>
        <w:t xml:space="preserve">*首款专为车载应用而设计的RFID读写器。 </w:t>
      </w:r>
    </w:p>
    <w:p w:rsidR="00B875FF" w:rsidRDefault="00B875FF" w:rsidP="00B875FF">
      <w:r>
        <w:t xml:space="preserve">*支持多个空中接口协议,包括 ISO,Gen2 和Class1。 </w:t>
      </w:r>
    </w:p>
    <w:p w:rsidR="00B875FF" w:rsidRDefault="00B875FF" w:rsidP="00B875FF">
      <w:r>
        <w:t xml:space="preserve">*耐用铸铝合金外壳,密封性能达 IP65。 </w:t>
      </w:r>
    </w:p>
    <w:p w:rsidR="00B875FF" w:rsidRDefault="00B875FF" w:rsidP="00B875FF">
      <w:r>
        <w:t xml:space="preserve">*用作 Intermec CV60/CV61 车载计算机的串行附件。 </w:t>
      </w:r>
    </w:p>
    <w:p w:rsidR="00B875FF" w:rsidRDefault="00B875FF" w:rsidP="00B875FF">
      <w:r>
        <w:t xml:space="preserve">*通用输入/输出。 </w:t>
      </w:r>
    </w:p>
    <w:p w:rsidR="00B875FF" w:rsidRDefault="00B875FF" w:rsidP="00B875FF">
      <w:r>
        <w:rPr>
          <w:rFonts w:hint="eastAsia"/>
        </w:rPr>
        <w:t>产品概述</w:t>
      </w:r>
      <w:r>
        <w:t xml:space="preserve"> </w:t>
      </w:r>
    </w:p>
    <w:p w:rsidR="00B875FF" w:rsidRDefault="00B875FF" w:rsidP="00B875FF">
      <w:r>
        <w:t xml:space="preserve">RFID拥有免持式扫描和(几乎)非人工干预的双重便利性。如今,Intermec推出了新一代IV7 </w:t>
      </w:r>
      <w:proofErr w:type="spellStart"/>
      <w:r>
        <w:t>Intellitag</w:t>
      </w:r>
      <w:proofErr w:type="spellEnd"/>
      <w:r>
        <w:t>®车载RFID读写器,在上述双重便利性的基础上又增添了移动性。IV7是荣获奖项的</w:t>
      </w:r>
      <w:proofErr w:type="spellStart"/>
      <w:r>
        <w:t>Intellitag</w:t>
      </w:r>
      <w:proofErr w:type="spellEnd"/>
      <w:r>
        <w:t xml:space="preserve">系列读写器的成员,此系列产品包括几种手持和固定安装产品。 </w:t>
      </w:r>
    </w:p>
    <w:p w:rsidR="00B875FF" w:rsidRDefault="00B875FF" w:rsidP="00B875FF">
      <w:r>
        <w:rPr>
          <w:rFonts w:hint="eastAsia"/>
        </w:rPr>
        <w:t>作为</w:t>
      </w:r>
      <w:r>
        <w:t>Intermec首款叉车车载RFID</w:t>
      </w:r>
      <w:proofErr w:type="gramStart"/>
      <w:r>
        <w:t>读写系</w:t>
      </w:r>
      <w:proofErr w:type="gramEnd"/>
      <w:r>
        <w:t xml:space="preserve"> 统,IV7可用作Intermec®CV60车载计算机 的串行附件。可适应恶劣的工业环境, 密封性能良好,符合IP65标准。CV60作为IV7的本地主机,可提供网络管理和安 全功能。内置DC-DC转换器,可以应付不稳定的输入电源环境。 </w:t>
      </w:r>
    </w:p>
    <w:p w:rsidR="00B875FF" w:rsidRDefault="00B875FF" w:rsidP="00B875FF">
      <w:r>
        <w:t xml:space="preserve">RFID标准在不断发展,这样一来,制造商和零售商要在开放式供应链中应用 RFID的话,就需要拥有多协议读取能力。如果配备齐全,IV7就可以读取标签上的多个空中接口协议,包括EPC UHF Generation 2(Gen2), ISO 18000 -6b 和EPC Class1,即使对象是混合标签也一样可以办到。 </w:t>
      </w:r>
    </w:p>
    <w:p w:rsidR="00B875FF" w:rsidRDefault="00B875FF" w:rsidP="00B875FF">
      <w:r>
        <w:rPr>
          <w:rFonts w:hint="eastAsia"/>
        </w:rPr>
        <w:t>安装在入口处的读写器可以捕获货</w:t>
      </w:r>
      <w:proofErr w:type="gramStart"/>
      <w:r>
        <w:rPr>
          <w:rFonts w:hint="eastAsia"/>
        </w:rPr>
        <w:t>盘数据</w:t>
      </w:r>
      <w:proofErr w:type="gramEnd"/>
      <w:r>
        <w:t>,以及某些纸箱数据,但需要将带标签的物品拿到读写器这里来。企业常常 需要这种灵活性:在确定位置,及可能远离固定读写器的不确定的位置读写 RFID标签。</w:t>
      </w:r>
      <w:proofErr w:type="spellStart"/>
      <w:r>
        <w:t>Intellitag</w:t>
      </w:r>
      <w:proofErr w:type="spellEnd"/>
      <w:r>
        <w:t xml:space="preserve"> IV7不仅可以灵活地 "在任意位置读取";而且当通道</w:t>
      </w:r>
      <w:proofErr w:type="gramStart"/>
      <w:r>
        <w:t>门数量</w:t>
      </w:r>
      <w:proofErr w:type="gramEnd"/>
      <w:r>
        <w:t xml:space="preserve">明显多于叉车数目时,比起入口读写系统来,其所需成本更低。 </w:t>
      </w:r>
    </w:p>
    <w:p w:rsidR="00B875FF" w:rsidRDefault="00B875FF" w:rsidP="00B875FF">
      <w:r>
        <w:t>IV7也将成为商务和美国政府供应</w:t>
      </w:r>
      <w:proofErr w:type="gramStart"/>
      <w:r>
        <w:t>链中拣货及</w:t>
      </w:r>
      <w:proofErr w:type="gramEnd"/>
      <w:r>
        <w:t>存放物品时的理想产品。货盘提起后,CV60可</w:t>
      </w:r>
      <w:r>
        <w:lastRenderedPageBreak/>
        <w:t xml:space="preserve">以命令装有定位标签感应天线的IV7扫描RFID标签。IV7不仅能知晓货盘提起的位置,而且货盘通道、叉车移动路径和货盘放下的位置也在其监控范围之内。 </w:t>
      </w:r>
    </w:p>
    <w:p w:rsidR="00B875FF" w:rsidRDefault="00B875FF" w:rsidP="00B875FF">
      <w:r>
        <w:t xml:space="preserve">CV60的无线功能与IV7的快速读取功能结合,随着卡车移动通过带标签的区域, 仓库管理系统的位置状态将自动更新; 而随着货盘的放下和重新提起,货架位置数据也将自动更新。 </w:t>
      </w:r>
    </w:p>
    <w:p w:rsidR="00B875FF" w:rsidRDefault="00B875FF" w:rsidP="00B875FF">
      <w:r>
        <w:t>IV7的铸铝外壳具有防止电缆被拉断的功能,并且底盘上</w:t>
      </w:r>
      <w:proofErr w:type="gramStart"/>
      <w:r>
        <w:t>预先钻有小孔</w:t>
      </w:r>
      <w:proofErr w:type="gramEnd"/>
      <w:r>
        <w:t xml:space="preserve">,可通过 U型螺栓或吊带灵活地装载到各式叉车上。IV7可以安装在车上任何距车载电池或电源3.5米(10英尺)以内位置,例如位于端子板。可通过RS232电缆和连接与 CV60通信。 </w:t>
      </w:r>
    </w:p>
    <w:p w:rsidR="00B875FF" w:rsidRDefault="00B875FF" w:rsidP="00B875FF">
      <w:r>
        <w:rPr>
          <w:rFonts w:hint="eastAsia"/>
        </w:rPr>
        <w:t>基本参数</w:t>
      </w:r>
      <w:r>
        <w:t xml:space="preserve"> </w:t>
      </w:r>
    </w:p>
    <w:p w:rsidR="00B875FF" w:rsidRDefault="00B875FF" w:rsidP="00B875FF">
      <w:r>
        <w:rPr>
          <w:rFonts w:hint="eastAsia"/>
        </w:rPr>
        <w:t>工作环境</w:t>
      </w:r>
      <w:r>
        <w:t xml:space="preserve"> </w:t>
      </w:r>
    </w:p>
    <w:p w:rsidR="00B875FF" w:rsidRDefault="00B875FF" w:rsidP="00B875FF">
      <w:r>
        <w:rPr>
          <w:rFonts w:hint="eastAsia"/>
        </w:rPr>
        <w:t>工业等级：</w:t>
      </w:r>
      <w:r>
        <w:t xml:space="preserve">IP65 </w:t>
      </w:r>
    </w:p>
    <w:p w:rsidR="00B875FF" w:rsidRDefault="00B875FF" w:rsidP="00B875FF">
      <w:r>
        <w:rPr>
          <w:rFonts w:hint="eastAsia"/>
        </w:rPr>
        <w:t>湿度：</w:t>
      </w:r>
      <w:r>
        <w:t xml:space="preserve">10% 至 90%（无冷凝） </w:t>
      </w:r>
    </w:p>
    <w:p w:rsidR="00B875FF" w:rsidRDefault="00B875FF" w:rsidP="00B875FF">
      <w:r>
        <w:rPr>
          <w:rFonts w:hint="eastAsia"/>
        </w:rPr>
        <w:t>工作温度：</w:t>
      </w:r>
      <w:r>
        <w:t xml:space="preserve">-25° C至55° C(-13° F 至 131° F) </w:t>
      </w:r>
    </w:p>
    <w:p w:rsidR="00B875FF" w:rsidRDefault="00B875FF" w:rsidP="00B875FF">
      <w:r>
        <w:rPr>
          <w:rFonts w:hint="eastAsia"/>
        </w:rPr>
        <w:t>储存温度：</w:t>
      </w:r>
      <w:r>
        <w:t xml:space="preserve">-30° C 至 75° C(-22° F至167° F） </w:t>
      </w:r>
    </w:p>
    <w:p w:rsidR="00B875FF" w:rsidRDefault="00B875FF" w:rsidP="00B875FF">
      <w:r>
        <w:rPr>
          <w:rFonts w:hint="eastAsia"/>
        </w:rPr>
        <w:t>冲击和振动保护：可承受标准的材料储运车辆环境。达到或高于</w:t>
      </w:r>
      <w:r>
        <w:t xml:space="preserve">MIL STD 810F标准 </w:t>
      </w:r>
    </w:p>
    <w:p w:rsidR="00B875FF" w:rsidRDefault="00B875FF" w:rsidP="00B875FF"/>
    <w:p w:rsidR="004959F7" w:rsidRDefault="00B875FF" w:rsidP="00B875FF">
      <w:r>
        <w:rPr>
          <w:rFonts w:hint="eastAsia"/>
        </w:rPr>
        <w:t>通信接口：</w:t>
      </w:r>
      <w:r>
        <w:t>RS232</w:t>
      </w:r>
    </w:p>
    <w:sectPr w:rsidR="0049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FF"/>
    <w:rsid w:val="004959F7"/>
    <w:rsid w:val="00B8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5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5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2020-06-11T08:33:00Z</dcterms:created>
  <dcterms:modified xsi:type="dcterms:W3CDTF">2020-06-11T08:33:00Z</dcterms:modified>
</cp:coreProperties>
</file>